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bdr w:val="none" w:color="auto" w:sz="0" w:space="0"/>
          <w14:textFill>
            <w14:solidFill>
              <w14:schemeClr w14:val="tx1"/>
            </w14:solidFill>
          </w14:textFill>
        </w:rPr>
        <w:t>七年级数学视导报告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以“常态课的基本要求”为契机，以教育教学常规管理为重点，加大教育教学过程管理力度，增强教育教学管理的实效性，进一步转变观念，改变教育教学行为，促使教育教学管理工作上规范、上质量、上层次，推进高效课堂教学，强化课堂教学的有效性与针对性，以积极态度和扎实的工作来促进我校教学质量的稳步提升。结合我校实际情况，针对期中考试和九年级一模考试后的情况，经学校研究决定拟定我校的教学视导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二、组织分工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视导工作在校长室领导下进行，成立视导小组。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组长：朱金龙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副组长：杨正奎  汤福生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小组成员：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xml:space="preserve">第一组：汤福生  周昌坤   赵家美   张芸   邰雪莲  庞茗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第二组：杨正奎   潘晓春  王瑞   章利霞   李雷   郭永胜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三、视导对象、形式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2016</w:t>
      </w:r>
      <w:r>
        <w:rPr>
          <w:rFonts w:hint="eastAsia" w:ascii="宋体" w:hAnsi="宋体" w:eastAsia="宋体" w:cs="宋体"/>
          <w:color w:val="000000" w:themeColor="text1"/>
          <w:sz w:val="21"/>
          <w:szCs w:val="21"/>
          <w:bdr w:val="none" w:color="auto" w:sz="0" w:space="0"/>
          <w14:textFill>
            <w14:solidFill>
              <w14:schemeClr w14:val="tx1"/>
            </w14:solidFill>
          </w14:textFill>
        </w:rPr>
        <w:t>年</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12</w:t>
      </w:r>
      <w:r>
        <w:rPr>
          <w:rFonts w:hint="eastAsia" w:ascii="宋体" w:hAnsi="宋体" w:eastAsia="宋体" w:cs="宋体"/>
          <w:color w:val="000000" w:themeColor="text1"/>
          <w:sz w:val="21"/>
          <w:szCs w:val="21"/>
          <w:bdr w:val="none" w:color="auto" w:sz="0" w:space="0"/>
          <w14:textFill>
            <w14:solidFill>
              <w14:schemeClr w14:val="tx1"/>
            </w14:solidFill>
          </w14:textFill>
        </w:rPr>
        <w:t>日  七年级数学备课组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形式：听课  检查教师五认真</w:t>
      </w:r>
    </w:p>
    <w:tbl>
      <w:tblPr>
        <w:tblW w:w="8535"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89"/>
        <w:gridCol w:w="1318"/>
        <w:gridCol w:w="1330"/>
        <w:gridCol w:w="3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27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时间（节次）</w:t>
            </w:r>
          </w:p>
        </w:tc>
        <w:tc>
          <w:tcPr>
            <w:tcW w:w="1318"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班级</w:t>
            </w:r>
          </w:p>
        </w:tc>
        <w:tc>
          <w:tcPr>
            <w:tcW w:w="1330"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上课教师</w:t>
            </w:r>
          </w:p>
        </w:tc>
        <w:tc>
          <w:tcPr>
            <w:tcW w:w="3098"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听课人员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7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12</w:t>
            </w:r>
            <w:r>
              <w:rPr>
                <w:rFonts w:hint="eastAsia" w:ascii="宋体" w:hAnsi="宋体" w:eastAsia="宋体" w:cs="宋体"/>
                <w:color w:val="000000" w:themeColor="text1"/>
                <w:sz w:val="21"/>
                <w:szCs w:val="21"/>
                <w:bdr w:val="none" w:color="auto" w:sz="0" w:space="0"/>
                <w14:textFill>
                  <w14:solidFill>
                    <w14:schemeClr w14:val="tx1"/>
                  </w14:solidFill>
                </w14:textFill>
              </w:rPr>
              <w:t>日（第</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节）</w:t>
            </w:r>
          </w:p>
        </w:tc>
        <w:tc>
          <w:tcPr>
            <w:tcW w:w="1318"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七（</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w:t>
            </w:r>
          </w:p>
        </w:tc>
        <w:tc>
          <w:tcPr>
            <w:tcW w:w="1330"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吴孝兵</w:t>
            </w:r>
          </w:p>
        </w:tc>
        <w:tc>
          <w:tcPr>
            <w:tcW w:w="3098" w:type="dxa"/>
            <w:vMerge w:val="restart"/>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杨正奎  潘晓春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xml:space="preserve">王瑞   章利霞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李雷   郭永胜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7" w:hRule="atLeast"/>
        </w:trPr>
        <w:tc>
          <w:tcPr>
            <w:tcW w:w="27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12</w:t>
            </w:r>
            <w:r>
              <w:rPr>
                <w:rFonts w:hint="eastAsia" w:ascii="宋体" w:hAnsi="宋体" w:eastAsia="宋体" w:cs="宋体"/>
                <w:color w:val="000000" w:themeColor="text1"/>
                <w:sz w:val="21"/>
                <w:szCs w:val="21"/>
                <w:bdr w:val="none" w:color="auto" w:sz="0" w:space="0"/>
                <w14:textFill>
                  <w14:solidFill>
                    <w14:schemeClr w14:val="tx1"/>
                  </w14:solidFill>
                </w14:textFill>
              </w:rPr>
              <w:t>日（第</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节）</w:t>
            </w:r>
          </w:p>
        </w:tc>
        <w:tc>
          <w:tcPr>
            <w:tcW w:w="1318"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七（</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w:t>
            </w:r>
          </w:p>
        </w:tc>
        <w:tc>
          <w:tcPr>
            <w:tcW w:w="1330"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沈久强</w:t>
            </w:r>
          </w:p>
        </w:tc>
        <w:tc>
          <w:tcPr>
            <w:tcW w:w="3098"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7" w:hRule="atLeast"/>
        </w:trPr>
        <w:tc>
          <w:tcPr>
            <w:tcW w:w="27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12</w:t>
            </w:r>
            <w:r>
              <w:rPr>
                <w:rFonts w:hint="eastAsia" w:ascii="宋体" w:hAnsi="宋体" w:eastAsia="宋体" w:cs="宋体"/>
                <w:color w:val="000000" w:themeColor="text1"/>
                <w:sz w:val="21"/>
                <w:szCs w:val="21"/>
                <w:bdr w:val="none" w:color="auto" w:sz="0" w:space="0"/>
                <w14:textFill>
                  <w14:solidFill>
                    <w14:schemeClr w14:val="tx1"/>
                  </w14:solidFill>
                </w14:textFill>
              </w:rPr>
              <w:t>日（第</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节）</w:t>
            </w:r>
          </w:p>
        </w:tc>
        <w:tc>
          <w:tcPr>
            <w:tcW w:w="1318"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七（</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w:t>
            </w:r>
          </w:p>
        </w:tc>
        <w:tc>
          <w:tcPr>
            <w:tcW w:w="1330"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周书娜</w:t>
            </w:r>
          </w:p>
        </w:tc>
        <w:tc>
          <w:tcPr>
            <w:tcW w:w="3098"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2" w:hRule="atLeast"/>
        </w:trPr>
        <w:tc>
          <w:tcPr>
            <w:tcW w:w="27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12</w:t>
            </w:r>
            <w:r>
              <w:rPr>
                <w:rFonts w:hint="eastAsia" w:ascii="宋体" w:hAnsi="宋体" w:eastAsia="宋体" w:cs="宋体"/>
                <w:color w:val="000000" w:themeColor="text1"/>
                <w:sz w:val="21"/>
                <w:szCs w:val="21"/>
                <w:bdr w:val="none" w:color="auto" w:sz="0" w:space="0"/>
                <w14:textFill>
                  <w14:solidFill>
                    <w14:schemeClr w14:val="tx1"/>
                  </w14:solidFill>
                </w14:textFill>
              </w:rPr>
              <w:t>日（第</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节）</w:t>
            </w:r>
          </w:p>
        </w:tc>
        <w:tc>
          <w:tcPr>
            <w:tcW w:w="1318"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七（</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9</w:t>
            </w:r>
            <w:r>
              <w:rPr>
                <w:rFonts w:hint="eastAsia" w:ascii="宋体" w:hAnsi="宋体" w:eastAsia="宋体" w:cs="宋体"/>
                <w:color w:val="000000" w:themeColor="text1"/>
                <w:sz w:val="21"/>
                <w:szCs w:val="21"/>
                <w:bdr w:val="none" w:color="auto" w:sz="0" w:space="0"/>
                <w14:textFill>
                  <w14:solidFill>
                    <w14:schemeClr w14:val="tx1"/>
                  </w14:solidFill>
                </w14:textFill>
              </w:rPr>
              <w:t>）</w:t>
            </w:r>
          </w:p>
        </w:tc>
        <w:tc>
          <w:tcPr>
            <w:tcW w:w="1330"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杨婉玲</w:t>
            </w:r>
          </w:p>
        </w:tc>
        <w:tc>
          <w:tcPr>
            <w:tcW w:w="3098"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2" w:hRule="atLeast"/>
        </w:trPr>
        <w:tc>
          <w:tcPr>
            <w:tcW w:w="27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12</w:t>
            </w:r>
            <w:r>
              <w:rPr>
                <w:rFonts w:hint="eastAsia" w:ascii="宋体" w:hAnsi="宋体" w:eastAsia="宋体" w:cs="宋体"/>
                <w:color w:val="000000" w:themeColor="text1"/>
                <w:sz w:val="21"/>
                <w:szCs w:val="21"/>
                <w:bdr w:val="none" w:color="auto" w:sz="0" w:space="0"/>
                <w14:textFill>
                  <w14:solidFill>
                    <w14:schemeClr w14:val="tx1"/>
                  </w14:solidFill>
                </w14:textFill>
              </w:rPr>
              <w:t>日（第</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节）</w:t>
            </w:r>
          </w:p>
        </w:tc>
        <w:tc>
          <w:tcPr>
            <w:tcW w:w="1318"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七（</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8</w:t>
            </w:r>
            <w:r>
              <w:rPr>
                <w:rFonts w:hint="eastAsia" w:ascii="宋体" w:hAnsi="宋体" w:eastAsia="宋体" w:cs="宋体"/>
                <w:color w:val="000000" w:themeColor="text1"/>
                <w:sz w:val="21"/>
                <w:szCs w:val="21"/>
                <w:bdr w:val="none" w:color="auto" w:sz="0" w:space="0"/>
                <w14:textFill>
                  <w14:solidFill>
                    <w14:schemeClr w14:val="tx1"/>
                  </w14:solidFill>
                </w14:textFill>
              </w:rPr>
              <w:t>）</w:t>
            </w:r>
          </w:p>
        </w:tc>
        <w:tc>
          <w:tcPr>
            <w:tcW w:w="1330"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笪春梅</w:t>
            </w:r>
          </w:p>
        </w:tc>
        <w:tc>
          <w:tcPr>
            <w:tcW w:w="3098"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四、视导内容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听被视导的备课组相关教师的常态课，采用随机推门听课的方式进行。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①备课笔记。（备课环节是否齐全；提前备课；作业的设计、教学后记等）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②学生作业（班级所有学生的课堂和家庭作业；作业是否分层；批改是否百分制、有无评语等）。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③听课情况。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看班容班貌、课上学生行为习惯、学习状态等。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五、视导流程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．由校长室确定视导对象并提前</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天告知教务处，教务处通知视导组的相关成员，要求相关成员事先调好课并做好相应的准备。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．视导组成员必须严格对各教师的“五认真”逐项检查，做到客观、公正、毫无偏见，同时要求视导工作求真务实，真抓实干，以问题和建议为主。检查时采用：听课、查教案、查作业批改等。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．视导组的成员根据视导的情况，集中交流，形成统一意见。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．集中反馈、与个人交换意见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先由被视导的备课组的教师逐一自我情况进行介绍，然后由分管校长将视导的情况反馈给备课组的教师。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六、视导要求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视导小组成员在组长分工之下开展工作，必须对视导工作认真负责，准时、全程参与视导，按视导内容和要求如期圆满完成任务，不得缺席。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学科组组长要有序地开展工作，拟定具体授课人的听课时间、班级，组织小组成员听课、评课，了解教者的优势、特色、风格，存在的问题和需改进的地方；及时填写“课堂教学评价表”。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各小组组长在视导结束时须将视导的情况，作详实的分析，以便在视导总结会上进行交流。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每学期校内视导不少于</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次，视导结果在教师会上进行通报，对视导过程中发现的问题，由相应备课组的教师进行整改，并对整改情况进行限期反馈。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2017</w:t>
      </w:r>
      <w:r>
        <w:rPr>
          <w:rFonts w:hint="eastAsia" w:ascii="宋体" w:hAnsi="宋体" w:eastAsia="宋体" w:cs="宋体"/>
          <w:color w:val="000000" w:themeColor="text1"/>
          <w:sz w:val="21"/>
          <w:szCs w:val="21"/>
          <w:bdr w:val="none" w:color="auto" w:sz="0" w:space="0"/>
          <w14:textFill>
            <w14:solidFill>
              <w14:schemeClr w14:val="tx1"/>
            </w14:solidFill>
          </w14:textFill>
        </w:rPr>
        <w:t>年</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月</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9</w:t>
      </w:r>
      <w:r>
        <w:rPr>
          <w:rFonts w:hint="eastAsia" w:ascii="宋体" w:hAnsi="宋体" w:eastAsia="宋体" w:cs="宋体"/>
          <w:color w:val="000000" w:themeColor="text1"/>
          <w:sz w:val="21"/>
          <w:szCs w:val="21"/>
          <w:bdr w:val="none" w:color="auto" w:sz="0" w:space="0"/>
          <w14:textFill>
            <w14:solidFill>
              <w14:schemeClr w14:val="tx1"/>
            </w14:solidFill>
          </w14:textFill>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14:textFill>
            <w14:solidFill>
              <w14:schemeClr w14:val="tx1"/>
            </w14:solidFill>
          </w14:textFill>
        </w:rPr>
      </w:pPr>
      <w:r>
        <w:rPr>
          <w:rFonts w:hint="eastAsia" w:ascii="宋体" w:hAnsi="宋体" w:eastAsia="宋体" w:cs="宋体"/>
          <w:b/>
          <w:color w:val="000000" w:themeColor="text1"/>
          <w:sz w:val="32"/>
          <w:szCs w:val="32"/>
          <w:bdr w:val="none" w:color="auto" w:sz="0" w:space="0"/>
          <w:shd w:val="clear" w:fill="FFFFFF"/>
          <w14:textFill>
            <w14:solidFill>
              <w14:schemeClr w14:val="tx1"/>
            </w14:solidFill>
          </w14:textFill>
        </w:rPr>
        <w:t xml:space="preserve">七年级数学备课组改进措施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300" w:right="0" w:rightChars="0"/>
        <w:jc w:val="left"/>
        <w:textAlignment w:val="auto"/>
        <w:outlineLvl w:val="9"/>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pPr>
      <w:r>
        <w:rPr>
          <w:rFonts w:hint="eastAsia" w:ascii="宋体" w:hAnsi="宋体" w:eastAsia="宋体" w:cs="宋体"/>
          <w:color w:val="000000" w:themeColor="text1"/>
          <w:sz w:val="27"/>
          <w:szCs w:val="27"/>
          <w:bdr w:val="none" w:color="auto" w:sz="0" w:space="0"/>
          <w:shd w:val="clear" w:fill="FFFFFF"/>
          <w14:textFill>
            <w14:solidFill>
              <w14:schemeClr w14:val="tx1"/>
            </w14:solidFill>
          </w14:textFill>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 xml:space="preserve"> 5月12日（星期五）天景山中学教学视导组成员视导了七年级数学备课组。听了杨婉玲、周书娜、沈九强、吴孝兵、笪春梅等五位数学教师的课，提出了许多宝贵意见，为此七年级数学备课组特制定了以下整改措施：</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300" w:right="0" w:rightChars="0"/>
        <w:jc w:val="left"/>
        <w:textAlignment w:val="auto"/>
        <w:outlineLvl w:val="9"/>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备课：强调集体备课的力量，五人分工，每周都要开展，但是每个教师要有复备教</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法和学法要在导学案中渗透，可用双色笔书写。在“四位一体”高效课堂的背景下，强化备课组集体备课作用，积极研讨教材专研教材，编制高质量的导学案。</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300" w:leftChars="0" w:right="0" w:rightChars="0" w:firstLine="0" w:firstLineChars="0"/>
        <w:jc w:val="left"/>
        <w:textAlignment w:val="auto"/>
        <w:outlineLvl w:val="9"/>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上课：重点是数学知识的建构活动的过程，要长期培养学生的思维能力，上课时及</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调整自己的教学方式，不能改变学生，就改变自己，调动学生的积极性。努力提高课堂教学质量，形成课上及时训练，教师面批，小组合作互批的课堂模式。</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300" w:leftChars="0" w:right="0" w:rightChars="0" w:firstLine="0" w:firstLine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作业：不要进行题海战术，可以分层，充分用好评价手册，要精选题目，发挥教研</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组和备课组全体成员的力量。</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300" w:leftChars="0" w:right="0" w:rightChars="0" w:firstLine="0" w:firstLine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学困生的补差工作：每周可以出4-5题基础题，随时随地的抓后进生，同时和后进</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生进行思想上的沟通，以提高班级均分。</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300" w:leftChars="0" w:right="0" w:rightChars="0" w:firstLine="0" w:firstLine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建立每周一测试，总结知识。巩固练习，及时反馈的体制。强化训练，夯实基础知</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识和技能，适应天景山中学特色的教学体验。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300" w:right="0" w:rightChars="0" w:firstLine="540"/>
        <w:jc w:val="left"/>
        <w:textAlignment w:val="auto"/>
        <w:outlineLvl w:val="9"/>
        <w:rPr>
          <w:color w:val="000000" w:themeColor="text1"/>
          <w:sz w:val="21"/>
          <w14:textFill>
            <w14:solidFill>
              <w14:schemeClr w14:val="tx1"/>
            </w14:solidFill>
          </w14:textFill>
        </w:rPr>
      </w:pPr>
      <w:r>
        <w:rPr>
          <w:rFonts w:hint="eastAsia" w:ascii="宋体" w:hAnsi="宋体" w:eastAsia="宋体" w:cs="宋体"/>
          <w:color w:val="000000" w:themeColor="text1"/>
          <w:sz w:val="21"/>
          <w:szCs w:val="27"/>
          <w:bdr w:val="none" w:color="auto" w:sz="0" w:space="0"/>
          <w:shd w:val="clear" w:fill="FFFFFF"/>
          <w14:textFill>
            <w14:solidFill>
              <w14:schemeClr w14:val="tx1"/>
            </w14:solidFill>
          </w14:textFill>
        </w:rPr>
        <w:t>以上是七年级数学备课组的整改措施，希望七年级数学备课组在校领导的关心下和广大同仁的支持下能够很快的进步，教学质量能有所提高！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anchor distT="0" distB="0" distL="114300" distR="114300" simplePos="0" relativeHeight="251658240" behindDoc="0" locked="0" layoutInCell="1" allowOverlap="1">
            <wp:simplePos x="0" y="0"/>
            <wp:positionH relativeFrom="column">
              <wp:posOffset>-285750</wp:posOffset>
            </wp:positionH>
            <wp:positionV relativeFrom="paragraph">
              <wp:posOffset>99695</wp:posOffset>
            </wp:positionV>
            <wp:extent cx="4410710" cy="3312160"/>
            <wp:effectExtent l="0" t="0" r="8890" b="254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10710" cy="3312160"/>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r>
        <w:rPr>
          <w:rFonts w:hint="default" w:ascii="lucida grande" w:hAnsi="lucida grande" w:eastAsia="lucida grande" w:cs="lucida grande"/>
          <w:color w:val="000000" w:themeColor="text1"/>
          <w:sz w:val="18"/>
          <w:szCs w:val="18"/>
          <w:bdr w:val="none" w:color="auto" w:sz="0" w:space="0"/>
          <w14:textFill>
            <w14:solidFill>
              <w14:schemeClr w14:val="tx1"/>
            </w14:solidFill>
          </w14:textFill>
        </w:rPr>
        <w:drawing>
          <wp:anchor distT="0" distB="0" distL="114300" distR="114300" simplePos="0" relativeHeight="251659264" behindDoc="0" locked="0" layoutInCell="1" allowOverlap="1">
            <wp:simplePos x="0" y="0"/>
            <wp:positionH relativeFrom="column">
              <wp:posOffset>-2802890</wp:posOffset>
            </wp:positionH>
            <wp:positionV relativeFrom="paragraph">
              <wp:posOffset>178435</wp:posOffset>
            </wp:positionV>
            <wp:extent cx="4544060" cy="2903220"/>
            <wp:effectExtent l="0" t="0" r="8890" b="11430"/>
            <wp:wrapSquare wrapText="bothSides"/>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rot="10800000">
                      <a:off x="0" y="0"/>
                      <a:ext cx="4544060" cy="2903220"/>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rFonts w:hint="eastAsia" w:ascii="宋体" w:hAnsi="宋体" w:eastAsia="宋体" w:cs="宋体"/>
          <w:b/>
          <w:color w:val="000000" w:themeColor="text1"/>
          <w:sz w:val="30"/>
          <w:szCs w:val="30"/>
          <w:bdr w:val="none" w:color="auto" w:sz="0" w:space="0"/>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30"/>
          <w:szCs w:val="30"/>
          <w:bdr w:val="none" w:color="auto" w:sz="0" w:space="0"/>
          <w14:textFill>
            <w14:solidFill>
              <w14:schemeClr w14:val="tx1"/>
            </w14:solidFill>
          </w14:textFill>
        </w:rPr>
        <w:t>天</w:t>
      </w:r>
      <w:r>
        <w:rPr>
          <w:rFonts w:hint="eastAsia" w:ascii="宋体" w:hAnsi="宋体" w:eastAsia="宋体" w:cs="宋体"/>
          <w:b/>
          <w:color w:val="000000" w:themeColor="text1"/>
          <w:sz w:val="21"/>
          <w:szCs w:val="21"/>
          <w:bdr w:val="none" w:color="auto" w:sz="0" w:space="0"/>
          <w14:textFill>
            <w14:solidFill>
              <w14:schemeClr w14:val="tx1"/>
            </w14:solidFill>
          </w14:textFill>
        </w:rPr>
        <w:t>景山中学初</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一 </w:t>
      </w:r>
      <w:r>
        <w:rPr>
          <w:rFonts w:hint="eastAsia" w:ascii="宋体" w:hAnsi="宋体" w:eastAsia="宋体" w:cs="宋体"/>
          <w:b/>
          <w:color w:val="000000" w:themeColor="text1"/>
          <w:sz w:val="21"/>
          <w:szCs w:val="21"/>
          <w:bdr w:val="none" w:color="auto" w:sz="0" w:space="0"/>
          <w14:textFill>
            <w14:solidFill>
              <w14:schemeClr w14:val="tx1"/>
            </w14:solidFill>
          </w14:textFill>
        </w:rPr>
        <w:t>年级</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数学 </w:t>
      </w:r>
      <w:r>
        <w:rPr>
          <w:rFonts w:hint="eastAsia" w:ascii="宋体" w:hAnsi="宋体" w:eastAsia="宋体" w:cs="宋体"/>
          <w:b/>
          <w:color w:val="000000" w:themeColor="text1"/>
          <w:sz w:val="21"/>
          <w:szCs w:val="21"/>
          <w:bdr w:val="none" w:color="auto" w:sz="0" w:space="0"/>
          <w14:textFill>
            <w14:solidFill>
              <w14:schemeClr w14:val="tx1"/>
            </w14:solidFill>
          </w14:textFill>
        </w:rPr>
        <w:t>（学科）集体备课导学案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105"/>
        <w:jc w:val="both"/>
        <w:textAlignment w:val="auto"/>
        <w:outlineLvl w:val="9"/>
        <w:rPr>
          <w:color w:val="000000" w:themeColor="text1"/>
          <w:sz w:val="21"/>
          <w:szCs w:val="21"/>
          <w14:textFill>
            <w14:solidFill>
              <w14:schemeClr w14:val="tx1"/>
            </w14:solidFill>
          </w14:textFill>
        </w:rPr>
      </w:pP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54959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495925" cy="9525"/>
                    </a:xfrm>
                    <a:prstGeom prst="rect">
                      <a:avLst/>
                    </a:prstGeom>
                    <a:noFill/>
                    <a:ln w="9525">
                      <a:noFill/>
                    </a:ln>
                  </pic:spPr>
                </pic:pic>
              </a:graphicData>
            </a:graphic>
          </wp:inline>
        </w:drawing>
      </w:r>
      <w:r>
        <w:rPr>
          <w:rFonts w:hint="eastAsia" w:ascii="宋体" w:hAnsi="宋体" w:eastAsia="宋体" w:cs="宋体"/>
          <w:b/>
          <w:color w:val="000000" w:themeColor="text1"/>
          <w:sz w:val="21"/>
          <w:szCs w:val="21"/>
          <w:bdr w:val="none" w:color="auto" w:sz="0" w:space="0"/>
          <w14:textFill>
            <w14:solidFill>
              <w14:schemeClr w14:val="tx1"/>
            </w14:solidFill>
          </w14:textFill>
        </w:rPr>
        <w:t>编制：</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吴孝兵 </w:t>
      </w:r>
      <w:r>
        <w:rPr>
          <w:rFonts w:hint="eastAsia" w:ascii="宋体" w:hAnsi="宋体" w:eastAsia="宋体" w:cs="宋体"/>
          <w:b/>
          <w:color w:val="000000" w:themeColor="text1"/>
          <w:sz w:val="21"/>
          <w:szCs w:val="21"/>
          <w:bdr w:val="none" w:color="auto" w:sz="0" w:space="0"/>
          <w14:textFill>
            <w14:solidFill>
              <w14:schemeClr w14:val="tx1"/>
            </w14:solidFill>
          </w14:textFill>
        </w:rPr>
        <w:t>复备人：</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b/>
          <w:color w:val="000000" w:themeColor="text1"/>
          <w:sz w:val="21"/>
          <w:szCs w:val="21"/>
          <w:bdr w:val="none" w:color="auto" w:sz="0" w:space="0"/>
          <w14:textFill>
            <w14:solidFill>
              <w14:schemeClr w14:val="tx1"/>
            </w14:solidFill>
          </w14:textFill>
        </w:rPr>
        <w:t> 课型：</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b/>
          <w:color w:val="000000" w:themeColor="text1"/>
          <w:sz w:val="21"/>
          <w:szCs w:val="21"/>
          <w:bdr w:val="none" w:color="auto" w:sz="0" w:space="0"/>
          <w14:textFill>
            <w14:solidFill>
              <w14:schemeClr w14:val="tx1"/>
            </w14:solidFill>
          </w14:textFill>
        </w:rPr>
        <w:t>授课时间：</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w:t>
      </w:r>
      <w:r>
        <w:rPr>
          <w:rFonts w:hint="default" w:ascii="Times New Roman" w:hAnsi="Times New Roman" w:eastAsia="lucida grande" w:cs="Times New Roman"/>
          <w:b/>
          <w:color w:val="000000" w:themeColor="text1"/>
          <w:sz w:val="21"/>
          <w:szCs w:val="21"/>
          <w:u w:val="single"/>
          <w:bdr w:val="none" w:color="auto" w:sz="0" w:space="0"/>
          <w14:textFill>
            <w14:solidFill>
              <w14:schemeClr w14:val="tx1"/>
            </w14:solidFill>
          </w14:textFill>
        </w:rPr>
        <w:t xml:space="preserve">2017 </w:t>
      </w:r>
      <w:r>
        <w:rPr>
          <w:rFonts w:hint="eastAsia" w:ascii="宋体" w:hAnsi="宋体" w:eastAsia="宋体" w:cs="宋体"/>
          <w:b/>
          <w:color w:val="000000" w:themeColor="text1"/>
          <w:sz w:val="21"/>
          <w:szCs w:val="21"/>
          <w:bdr w:val="none" w:color="auto" w:sz="0" w:space="0"/>
          <w14:textFill>
            <w14:solidFill>
              <w14:schemeClr w14:val="tx1"/>
            </w14:solidFill>
          </w14:textFill>
        </w:rPr>
        <w:t>年</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w:t>
      </w:r>
      <w:r>
        <w:rPr>
          <w:rFonts w:hint="default" w:ascii="Times New Roman" w:hAnsi="Times New Roman" w:eastAsia="lucida grande" w:cs="Times New Roman"/>
          <w:b/>
          <w:color w:val="000000" w:themeColor="text1"/>
          <w:sz w:val="21"/>
          <w:szCs w:val="21"/>
          <w:u w:val="single"/>
          <w:bdr w:val="none" w:color="auto" w:sz="0" w:space="0"/>
          <w14:textFill>
            <w14:solidFill>
              <w14:schemeClr w14:val="tx1"/>
            </w14:solidFill>
          </w14:textFill>
        </w:rPr>
        <w:t>5</w:t>
      </w:r>
      <w:r>
        <w:rPr>
          <w:rFonts w:hint="eastAsia" w:ascii="宋体" w:hAnsi="宋体" w:eastAsia="宋体" w:cs="宋体"/>
          <w:b/>
          <w:color w:val="000000" w:themeColor="text1"/>
          <w:sz w:val="21"/>
          <w:szCs w:val="21"/>
          <w:bdr w:val="none" w:color="auto" w:sz="0" w:space="0"/>
          <w14:textFill>
            <w14:solidFill>
              <w14:schemeClr w14:val="tx1"/>
            </w14:solidFill>
          </w14:textFill>
        </w:rPr>
        <w:t>月</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b/>
          <w:color w:val="000000" w:themeColor="text1"/>
          <w:sz w:val="21"/>
          <w:szCs w:val="21"/>
          <w:bdr w:val="none" w:color="auto" w:sz="0" w:space="0"/>
          <w14:textFill>
            <w14:solidFill>
              <w14:schemeClr w14:val="tx1"/>
            </w14:solidFill>
          </w14:textFill>
        </w:rPr>
        <w:t xml:space="preserve">日 总第 </w:t>
      </w:r>
      <w:r>
        <w:rPr>
          <w:rFonts w:hint="eastAsia" w:ascii="宋体" w:hAnsi="宋体" w:eastAsia="宋体" w:cs="宋体"/>
          <w:b/>
          <w:color w:val="000000" w:themeColor="text1"/>
          <w:sz w:val="21"/>
          <w:szCs w:val="21"/>
          <w:u w:val="single"/>
          <w:bdr w:val="none" w:color="auto" w:sz="0" w:space="0"/>
          <w14:textFill>
            <w14:solidFill>
              <w14:schemeClr w14:val="tx1"/>
            </w14:solidFill>
          </w14:textFill>
        </w:rPr>
        <w:t> </w:t>
      </w:r>
      <w:r>
        <w:rPr>
          <w:rFonts w:hint="eastAsia" w:ascii="宋体" w:hAnsi="宋体" w:eastAsia="宋体" w:cs="宋体"/>
          <w:b/>
          <w:color w:val="000000" w:themeColor="text1"/>
          <w:sz w:val="21"/>
          <w:szCs w:val="21"/>
          <w:bdr w:val="none" w:color="auto" w:sz="0" w:space="0"/>
          <w14:textFill>
            <w14:solidFill>
              <w14:schemeClr w14:val="tx1"/>
            </w14:solidFill>
          </w14:textFill>
        </w:rPr>
        <w:t>课时</w:t>
      </w:r>
    </w:p>
    <w:tbl>
      <w:tblPr>
        <w:tblW w:w="8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61"/>
        <w:gridCol w:w="7357"/>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4"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课题</w:t>
            </w:r>
          </w:p>
        </w:tc>
        <w:tc>
          <w:tcPr>
            <w:tcW w:w="7746" w:type="dxa"/>
            <w:gridSpan w:val="2"/>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ascii="黑体" w:hAnsi="宋体" w:eastAsia="黑体" w:cs="黑体"/>
                <w:b w:val="0"/>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b/>
                <w:color w:val="000000" w:themeColor="text1"/>
                <w:sz w:val="21"/>
                <w:szCs w:val="21"/>
                <w:bdr w:val="none" w:color="auto" w:sz="0" w:space="0"/>
                <w14:textFill>
                  <w14:solidFill>
                    <w14:schemeClr w14:val="tx1"/>
                  </w14:solidFill>
                </w14:textFill>
              </w:rPr>
              <w:t xml:space="preserve">11.1 </w:t>
            </w:r>
            <w:r>
              <w:rPr>
                <w:rFonts w:hint="eastAsia" w:ascii="宋体" w:hAnsi="宋体" w:eastAsia="宋体" w:cs="宋体"/>
                <w:b/>
                <w:color w:val="000000" w:themeColor="text1"/>
                <w:sz w:val="21"/>
                <w:szCs w:val="21"/>
                <w:bdr w:val="none" w:color="auto" w:sz="0" w:space="0"/>
                <w14:textFill>
                  <w14:solidFill>
                    <w14:schemeClr w14:val="tx1"/>
                  </w14:solidFill>
                </w14:textFill>
              </w:rPr>
              <w:t>不等式</w:t>
            </w:r>
            <w:r>
              <w:rPr>
                <w:rFonts w:hint="eastAsia" w:ascii="黑体" w:hAnsi="宋体" w:eastAsia="黑体" w:cs="黑体"/>
                <w:b w:val="0"/>
                <w:color w:val="000000" w:themeColor="text1"/>
                <w:sz w:val="21"/>
                <w:szCs w:val="21"/>
                <w:bdr w:val="none" w:color="auto" w:sz="0" w:space="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46"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教学目标</w:t>
            </w:r>
          </w:p>
        </w:tc>
        <w:tc>
          <w:tcPr>
            <w:tcW w:w="7746" w:type="dxa"/>
            <w:gridSpan w:val="2"/>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rightChars="0" w:hanging="360"/>
              <w:jc w:val="left"/>
              <w:textAlignment w:val="auto"/>
              <w:outlineLvl w:val="9"/>
              <w:rPr>
                <w:color w:val="000000" w:themeColor="text1"/>
                <w:sz w:val="21"/>
                <w:szCs w:val="21"/>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能说出不等式，不等式的解与解集的概念，会将不等式的解集表示在数轴上</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rightChars="0" w:hanging="360"/>
              <w:jc w:val="left"/>
              <w:textAlignment w:val="auto"/>
              <w:outlineLvl w:val="9"/>
              <w:rPr>
                <w:color w:val="000000" w:themeColor="text1"/>
                <w:sz w:val="21"/>
                <w:szCs w:val="21"/>
                <w14:textFill>
                  <w14:solidFill>
                    <w14:schemeClr w14:val="tx1"/>
                  </w14:solidFill>
                </w14:textFill>
              </w:rPr>
            </w:pP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hanging="218"/>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经历在数轴上表示不等式解集的过程，体会数形结合的思想</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全力以赴，增强学习数学的兴趣和信心</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7"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教学重点、难点</w:t>
            </w:r>
          </w:p>
        </w:tc>
        <w:tc>
          <w:tcPr>
            <w:tcW w:w="7746" w:type="dxa"/>
            <w:gridSpan w:val="2"/>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了解不等式、不等式解集的意义；会用不等式表示具体问题中的数量关系；会将不等式的解集表示在数轴上</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步骤</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问题分工，知识要点</w:t>
            </w:r>
          </w:p>
        </w:tc>
        <w:tc>
          <w:tcPr>
            <w:tcW w:w="3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6"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导入</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c>
          <w:tcPr>
            <w:tcW w:w="3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自主学习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（预习</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r>
              <w:rPr>
                <w:rFonts w:hint="eastAsia" w:ascii="宋体" w:hAnsi="宋体" w:eastAsia="宋体" w:cs="宋体"/>
                <w:color w:val="000000" w:themeColor="text1"/>
                <w:sz w:val="21"/>
                <w:szCs w:val="21"/>
                <w:bdr w:val="none" w:color="auto" w:sz="0" w:space="0"/>
                <w14:textFill>
                  <w14:solidFill>
                    <w14:schemeClr w14:val="tx1"/>
                  </w14:solidFill>
                </w14:textFill>
              </w:rPr>
              <w:t>知识梳理，组内检查）</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请用数学式子表示以下数量关系：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）火星到太阳的距离</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s</w:t>
            </w:r>
            <w:r>
              <w:rPr>
                <w:rFonts w:hint="eastAsia" w:ascii="宋体" w:hAnsi="宋体" w:eastAsia="宋体" w:cs="宋体"/>
                <w:color w:val="000000" w:themeColor="text1"/>
                <w:sz w:val="21"/>
                <w:szCs w:val="21"/>
                <w:bdr w:val="none" w:color="auto" w:sz="0" w:space="0"/>
                <w14:textFill>
                  <w14:solidFill>
                    <w14:schemeClr w14:val="tx1"/>
                  </w14:solidFill>
                </w14:textFill>
              </w:rPr>
              <w:t>比地球到太阳的距离</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d</w:t>
            </w:r>
            <w:r>
              <w:rPr>
                <w:rFonts w:hint="eastAsia" w:ascii="宋体" w:hAnsi="宋体" w:eastAsia="宋体" w:cs="宋体"/>
                <w:color w:val="000000" w:themeColor="text1"/>
                <w:sz w:val="21"/>
                <w:szCs w:val="21"/>
                <w:bdr w:val="none" w:color="auto" w:sz="0" w:space="0"/>
                <w14:textFill>
                  <w14:solidFill>
                    <w14:schemeClr w14:val="tx1"/>
                  </w14:solidFill>
                </w14:textFill>
              </w:rPr>
              <w:t>大。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2001</w:t>
            </w:r>
            <w:r>
              <w:rPr>
                <w:rFonts w:hint="eastAsia" w:ascii="宋体" w:hAnsi="宋体" w:eastAsia="宋体" w:cs="宋体"/>
                <w:color w:val="000000" w:themeColor="text1"/>
                <w:sz w:val="21"/>
                <w:szCs w:val="21"/>
                <w:bdr w:val="none" w:color="auto" w:sz="0" w:space="0"/>
                <w14:textFill>
                  <w14:solidFill>
                    <w14:schemeClr w14:val="tx1"/>
                  </w14:solidFill>
                </w14:textFill>
              </w:rPr>
              <w:t>年我国造林面积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n</w:t>
            </w:r>
            <w:r>
              <w:rPr>
                <w:rFonts w:hint="eastAsia" w:ascii="宋体" w:hAnsi="宋体" w:eastAsia="宋体" w:cs="宋体"/>
                <w:color w:val="000000" w:themeColor="text1"/>
                <w:sz w:val="21"/>
                <w:szCs w:val="21"/>
                <w:bdr w:val="none" w:color="auto" w:sz="0" w:space="0"/>
                <w14:textFill>
                  <w14:solidFill>
                    <w14:schemeClr w14:val="tx1"/>
                  </w14:solidFill>
                </w14:textFill>
              </w:rPr>
              <w:t>（万公顷）不足</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500</w:t>
            </w:r>
            <w:r>
              <w:rPr>
                <w:rFonts w:hint="eastAsia" w:ascii="宋体" w:hAnsi="宋体" w:eastAsia="宋体" w:cs="宋体"/>
                <w:color w:val="000000" w:themeColor="text1"/>
                <w:sz w:val="21"/>
                <w:szCs w:val="21"/>
                <w:bdr w:val="none" w:color="auto" w:sz="0" w:space="0"/>
                <w14:textFill>
                  <w14:solidFill>
                    <w14:schemeClr w14:val="tx1"/>
                  </w14:solidFill>
                </w14:textFill>
              </w:rPr>
              <w:t>万公顷。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）我国公民受教育的年限</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y</w:t>
            </w:r>
            <w:r>
              <w:rPr>
                <w:rFonts w:hint="eastAsia" w:ascii="宋体" w:hAnsi="宋体" w:eastAsia="宋体" w:cs="宋体"/>
                <w:color w:val="000000" w:themeColor="text1"/>
                <w:sz w:val="21"/>
                <w:szCs w:val="21"/>
                <w:bdr w:val="none" w:color="auto" w:sz="0" w:space="0"/>
                <w14:textFill>
                  <w14:solidFill>
                    <w14:schemeClr w14:val="tx1"/>
                  </w14:solidFill>
                </w14:textFill>
              </w:rPr>
              <w:t>不得少于</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9</w:t>
            </w:r>
            <w:r>
              <w:rPr>
                <w:rFonts w:hint="eastAsia" w:ascii="宋体" w:hAnsi="宋体" w:eastAsia="宋体" w:cs="宋体"/>
                <w:color w:val="000000" w:themeColor="text1"/>
                <w:sz w:val="21"/>
                <w:szCs w:val="21"/>
                <w:bdr w:val="none" w:color="auto" w:sz="0" w:space="0"/>
                <w14:textFill>
                  <w14:solidFill>
                    <w14:schemeClr w14:val="tx1"/>
                  </w14:solidFill>
                </w14:textFill>
              </w:rPr>
              <w:t>年。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）一辆小型载客汽车的乘坐人数</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n</w:t>
            </w:r>
            <w:r>
              <w:rPr>
                <w:rFonts w:hint="eastAsia" w:ascii="宋体" w:hAnsi="宋体" w:eastAsia="宋体" w:cs="宋体"/>
                <w:color w:val="000000" w:themeColor="text1"/>
                <w:sz w:val="21"/>
                <w:szCs w:val="21"/>
                <w:bdr w:val="none" w:color="auto" w:sz="0" w:space="0"/>
                <w14:textFill>
                  <w14:solidFill>
                    <w14:schemeClr w14:val="tx1"/>
                  </w14:solidFill>
                </w14:textFill>
              </w:rPr>
              <w:t>不得超过</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15</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人。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与</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的和不等于</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问题</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观察上述式子，它们有什么共同的特点？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问题</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请你尝试总结归纳不等式的概念</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）分别说出使下列不等式成立的</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的值。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i/>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0            </w:t>
            </w:r>
            <w:r>
              <w:rPr>
                <w:rFonts w:hint="default" w:ascii="Times New Roman" w:hAnsi="Times New Roman" w:eastAsia="lucida grande" w:cs="Times New Roman"/>
                <w:i/>
                <w:color w:val="000000" w:themeColor="text1"/>
                <w:sz w:val="21"/>
                <w:szCs w:val="21"/>
                <w:bdr w:val="none" w:color="auto" w:sz="0" w:space="0"/>
                <w14:textFill>
                  <w14:solidFill>
                    <w14:schemeClr w14:val="tx1"/>
                  </w14:solidFill>
                </w14:textFill>
              </w:rPr>
              <w:t xml:space="preserve"> 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）你能类比方程解的概念，尝试总结归纳不等式解的概念吗？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）不等式</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0 </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0</w:t>
            </w:r>
            <w:r>
              <w:rPr>
                <w:rFonts w:hint="eastAsia" w:ascii="宋体" w:hAnsi="宋体" w:eastAsia="宋体" w:cs="宋体"/>
                <w:color w:val="000000" w:themeColor="text1"/>
                <w:sz w:val="21"/>
                <w:szCs w:val="21"/>
                <w:bdr w:val="none" w:color="auto" w:sz="0" w:space="0"/>
                <w14:textFill>
                  <w14:solidFill>
                    <w14:schemeClr w14:val="tx1"/>
                  </w14:solidFill>
                </w14:textFill>
              </w:rPr>
              <w:t>的解各有多少个？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）不等式的解与一元一次方程的解有什么不同？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）请你尝试总结归纳不等式的解集的概念？如何直观表示不等式的解集？</w:t>
            </w:r>
          </w:p>
        </w:tc>
        <w:tc>
          <w:tcPr>
            <w:tcW w:w="3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82"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合作学习</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黑体" w:hAnsi="宋体" w:eastAsia="黑体" w:cs="黑体"/>
                <w:color w:val="000000" w:themeColor="text1"/>
                <w:sz w:val="21"/>
                <w:szCs w:val="21"/>
                <w:bdr w:val="none" w:color="auto" w:sz="0" w:space="0"/>
                <w14:textFill>
                  <w14:solidFill>
                    <w14:schemeClr w14:val="tx1"/>
                  </w14:solidFill>
                </w14:textFill>
              </w:rPr>
              <w:t>探究点一：</w:t>
            </w:r>
            <w:r>
              <w:rPr>
                <w:rFonts w:hint="eastAsia" w:ascii="宋体" w:hAnsi="宋体" w:eastAsia="宋体" w:cs="宋体"/>
                <w:b/>
                <w:color w:val="000000" w:themeColor="text1"/>
                <w:sz w:val="21"/>
                <w:szCs w:val="21"/>
                <w:bdr w:val="none" w:color="auto" w:sz="0" w:space="0"/>
                <w14:textFill>
                  <w14:solidFill>
                    <w14:schemeClr w14:val="tx1"/>
                  </w14:solidFill>
                </w14:textFill>
              </w:rPr>
              <w:t>用不等式表示实际问题中的数量关系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【例1】用不等式表示下列实际问题中的数量关系。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（1）某天的气温是t℃，该市这天的最低气温是</w:t>
            </w:r>
            <w:r>
              <w:rPr>
                <w:rFonts w:hint="default" w:ascii="Times New Roman" w:hAnsi="Times New Roman" w:eastAsia="lucida grande" w:cs="Times New Roman"/>
                <w:smallCaps/>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2℃，最高气温是6℃. </w:t>
            </w:r>
            <w:r>
              <w:rPr>
                <w:rFonts w:hint="default" w:ascii="Times New Roman" w:hAnsi="Times New Roman" w:eastAsia="lucida grande" w:cs="Times New Roman"/>
                <w:color w:val="000000" w:themeColor="text1"/>
                <w:sz w:val="21"/>
                <w:szCs w:val="21"/>
                <w:u w:val="single"/>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（2）小丽种了一棵高70cm的小树，假设小树平均每天长高3cm,</w:t>
            </w: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133350" cy="142875"/>
                  <wp:effectExtent l="0" t="0" r="0" b="698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33350" cy="142875"/>
                          </a:xfrm>
                          <a:prstGeom prst="rect">
                            <a:avLst/>
                          </a:prstGeom>
                          <a:noFill/>
                          <a:ln w="9525">
                            <a:noFill/>
                          </a:ln>
                        </pic:spPr>
                      </pic:pic>
                    </a:graphicData>
                  </a:graphic>
                </wp:inline>
              </w:drawing>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周后这颗小树的高度不超过100cm. </w:t>
            </w:r>
            <w:r>
              <w:rPr>
                <w:rFonts w:hint="default" w:ascii="Times New Roman" w:hAnsi="Times New Roman" w:eastAsia="lucida grande" w:cs="Times New Roman"/>
                <w:color w:val="000000" w:themeColor="text1"/>
                <w:sz w:val="21"/>
                <w:szCs w:val="21"/>
                <w:u w:val="single"/>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探究点二：理解不等式的解与解集之间的关系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【例</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】判断下列说法是否正确</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是不等式</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的解；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）不等式</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的解集是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1.            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取任意负数时，不等式</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4≤0</w:t>
            </w:r>
            <w:r>
              <w:rPr>
                <w:rFonts w:hint="eastAsia" w:ascii="宋体" w:hAnsi="宋体" w:eastAsia="宋体" w:cs="宋体"/>
                <w:color w:val="000000" w:themeColor="text1"/>
                <w:sz w:val="21"/>
                <w:szCs w:val="21"/>
                <w:bdr w:val="none" w:color="auto" w:sz="0" w:space="0"/>
                <w14:textFill>
                  <w14:solidFill>
                    <w14:schemeClr w14:val="tx1"/>
                  </w14:solidFill>
                </w14:textFill>
              </w:rPr>
              <w:t>都成立，则</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4≤0</w:t>
            </w:r>
            <w:r>
              <w:rPr>
                <w:rFonts w:hint="eastAsia" w:ascii="宋体" w:hAnsi="宋体" w:eastAsia="宋体" w:cs="宋体"/>
                <w:color w:val="000000" w:themeColor="text1"/>
                <w:sz w:val="21"/>
                <w:szCs w:val="21"/>
                <w:bdr w:val="none" w:color="auto" w:sz="0" w:space="0"/>
                <w14:textFill>
                  <w14:solidFill>
                    <w14:schemeClr w14:val="tx1"/>
                  </w14:solidFill>
                </w14:textFill>
              </w:rPr>
              <w:t>的解集是</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 xml:space="preserve">0.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探究点三：在数轴上表示不等式的解集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【例</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】在数轴上表示下列不等式的解集：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1</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133350" cy="161925"/>
                  <wp:effectExtent l="0" t="0" r="0" b="825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33350" cy="161925"/>
                          </a:xfrm>
                          <a:prstGeom prst="rect">
                            <a:avLst/>
                          </a:prstGeom>
                          <a:noFill/>
                          <a:ln w="9525">
                            <a:noFill/>
                          </a:ln>
                        </pic:spPr>
                      </pic:pic>
                    </a:graphicData>
                  </a:graphic>
                </wp:inline>
              </w:drawing>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3</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133350" cy="161925"/>
                  <wp:effectExtent l="0" t="0" r="0" b="825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133350" cy="161925"/>
                          </a:xfrm>
                          <a:prstGeom prst="rect">
                            <a:avLst/>
                          </a:prstGeom>
                          <a:noFill/>
                          <a:ln w="9525">
                            <a:noFill/>
                          </a:ln>
                        </pic:spPr>
                      </pic:pic>
                    </a:graphicData>
                  </a:graphic>
                </wp:inline>
              </w:drawing>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0</w:t>
            </w: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x</w:t>
            </w:r>
            <w:r>
              <w:rPr>
                <w:rFonts w:hint="eastAsia" w:ascii="宋体" w:hAnsi="宋体" w:eastAsia="宋体" w:cs="宋体"/>
                <w:color w:val="000000" w:themeColor="text1"/>
                <w:sz w:val="21"/>
                <w:szCs w:val="21"/>
                <w:bdr w:val="none" w:color="auto" w:sz="0" w:space="0"/>
                <w14:textFill>
                  <w14:solidFill>
                    <w14:schemeClr w14:val="tx1"/>
                  </w14:solidFill>
                </w14:textFill>
              </w:rPr>
              <w:t>＞－</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2  .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【例</w:t>
            </w:r>
            <w:r>
              <w:rPr>
                <w:rFonts w:hint="default" w:ascii="Times New Roman" w:hAnsi="Times New Roman" w:eastAsia="lucida grande" w:cs="Times New Roman"/>
                <w:color w:val="000000" w:themeColor="text1"/>
                <w:sz w:val="21"/>
                <w:szCs w:val="21"/>
                <w:bdr w:val="none" w:color="auto" w:sz="0" w:space="0"/>
                <w14:textFill>
                  <w14:solidFill>
                    <w14:schemeClr w14:val="tx1"/>
                  </w14:solidFill>
                </w14:textFill>
              </w:rPr>
              <w:t>4</w:t>
            </w:r>
            <w:r>
              <w:rPr>
                <w:rFonts w:hint="eastAsia" w:ascii="宋体" w:hAnsi="宋体" w:eastAsia="宋体" w:cs="宋体"/>
                <w:color w:val="000000" w:themeColor="text1"/>
                <w:sz w:val="21"/>
                <w:szCs w:val="21"/>
                <w:bdr w:val="none" w:color="auto" w:sz="0" w:space="0"/>
                <w14:textFill>
                  <w14:solidFill>
                    <w14:schemeClr w14:val="tx1"/>
                  </w14:solidFill>
                </w14:textFill>
              </w:rPr>
              <w:t>】：写出下列各数轴上所表示的不等式的解集：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1447800" cy="3333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1447800" cy="333375"/>
                          </a:xfrm>
                          <a:prstGeom prst="rect">
                            <a:avLst/>
                          </a:prstGeom>
                          <a:noFill/>
                          <a:ln w="9525">
                            <a:noFill/>
                          </a:ln>
                        </pic:spPr>
                      </pic:pic>
                    </a:graphicData>
                  </a:graphic>
                </wp:inline>
              </w:drawing>
            </w: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1781175" cy="29527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1781175" cy="29527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1809750" cy="314325"/>
                  <wp:effectExtent l="0" t="0" r="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1809750" cy="314325"/>
                          </a:xfrm>
                          <a:prstGeom prst="rect">
                            <a:avLst/>
                          </a:prstGeom>
                          <a:noFill/>
                          <a:ln w="9525">
                            <a:noFill/>
                          </a:ln>
                        </pic:spPr>
                      </pic:pic>
                    </a:graphicData>
                  </a:graphic>
                </wp:inline>
              </w:drawing>
            </w:r>
            <w:r>
              <w:rPr>
                <w:rFonts w:hint="eastAsia" w:ascii="宋体" w:hAnsi="宋体" w:eastAsia="宋体" w:cs="宋体"/>
                <w:color w:val="000000" w:themeColor="text1"/>
                <w:sz w:val="21"/>
                <w:szCs w:val="21"/>
                <w:bdr w:val="none" w:color="auto" w:sz="0" w:space="0"/>
                <w14:textFill>
                  <w14:solidFill>
                    <w14:schemeClr w14:val="tx1"/>
                  </w14:solidFill>
                </w14:textFill>
              </w:rPr>
              <w:t>     </w:t>
            </w:r>
            <w:r>
              <w:rPr>
                <w:rFonts w:hint="default" w:ascii="lucida grande" w:hAnsi="lucida grande" w:eastAsia="lucida grande" w:cs="lucida grande"/>
                <w:color w:val="000000" w:themeColor="text1"/>
                <w:sz w:val="21"/>
                <w:szCs w:val="21"/>
                <w:bdr w:val="none" w:color="auto" w:sz="0" w:space="0"/>
                <w14:textFill>
                  <w14:solidFill>
                    <w14:schemeClr w14:val="tx1"/>
                  </w14:solidFill>
                </w14:textFill>
              </w:rPr>
              <w:drawing>
                <wp:inline distT="0" distB="0" distL="114300" distR="114300">
                  <wp:extent cx="1724025" cy="352425"/>
                  <wp:effectExtent l="0" t="0" r="9525"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1724025" cy="3524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bdr w:val="none" w:color="auto" w:sz="0" w:space="0"/>
                <w14:textFill>
                  <w14:solidFill>
                    <w14:schemeClr w14:val="tx1"/>
                  </w14:solidFill>
                </w14:textFill>
              </w:rPr>
              <w:t xml:space="preserve"> </w:t>
            </w:r>
            <w:r>
              <w:rPr>
                <w:rFonts w:hint="eastAsia" w:ascii="宋体" w:hAnsi="宋体" w:eastAsia="宋体" w:cs="宋体"/>
                <w:color w:val="000000" w:themeColor="text1"/>
                <w:sz w:val="21"/>
                <w:szCs w:val="21"/>
                <w:u w:val="single"/>
                <w:bdr w:val="none" w:color="auto" w:sz="0" w:space="0"/>
                <w14:textFill>
                  <w14:solidFill>
                    <w14:schemeClr w14:val="tx1"/>
                  </w14:solidFill>
                </w14:textFill>
              </w:rPr>
              <w:t xml:space="preserve">                  </w:t>
            </w:r>
          </w:p>
        </w:tc>
        <w:tc>
          <w:tcPr>
            <w:tcW w:w="389" w:type="dxa"/>
            <w:vMerge w:val="restart"/>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9"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成果展示</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c>
          <w:tcPr>
            <w:tcW w:w="389" w:type="dxa"/>
            <w:vMerge w:val="continue"/>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探究</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在展示过程中或之后探究提升</w:t>
            </w:r>
          </w:p>
        </w:tc>
        <w:tc>
          <w:tcPr>
            <w:tcW w:w="3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3"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归纳总结</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c>
          <w:tcPr>
            <w:tcW w:w="3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知识树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02"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练习反馈</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c>
          <w:tcPr>
            <w:tcW w:w="389"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34" w:hRule="atLeast"/>
        </w:trPr>
        <w:tc>
          <w:tcPr>
            <w:tcW w:w="761"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教学反思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outlineLvl w:val="9"/>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bdr w:val="none" w:color="auto" w:sz="0" w:space="0"/>
                <w14:textFill>
                  <w14:solidFill>
                    <w14:schemeClr w14:val="tx1"/>
                  </w14:solidFill>
                </w14:textFill>
              </w:rPr>
              <w:t>（学生学习反思）</w:t>
            </w:r>
          </w:p>
        </w:tc>
        <w:tc>
          <w:tcPr>
            <w:tcW w:w="7357" w:type="dxa"/>
            <w:tcBorders>
              <w:top w:val="single" w:color="000000" w:sz="6" w:space="0"/>
              <w:left w:val="single" w:color="000000" w:sz="6" w:space="0"/>
              <w:bottom w:val="single" w:color="000000" w:sz="6" w:space="0"/>
              <w:right w:val="single" w:color="000000" w:sz="6" w:space="0"/>
            </w:tcBorders>
            <w:shd w:val="clear"/>
            <w:tcMar>
              <w:top w:w="90" w:type="dxa"/>
              <w:left w:w="101" w:type="dxa"/>
              <w:bottom w:w="75" w:type="dxa"/>
              <w:right w:w="101"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bookmarkStart w:id="0" w:name="_GoBack"/>
            <w:bookmarkEnd w:id="0"/>
          </w:p>
        </w:tc>
        <w:tc>
          <w:tcPr>
            <w:tcW w:w="389" w:type="dxa"/>
            <w:shd w:val="clear"/>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textAlignment w:val="auto"/>
              <w:outlineLvl w:val="9"/>
              <w:rPr>
                <w:rFonts w:hint="default" w:ascii="lucida grande" w:hAnsi="lucida grande" w:eastAsia="lucida grande" w:cs="lucida grande"/>
                <w:color w:val="000000" w:themeColor="text1"/>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DF23C"/>
    <w:multiLevelType w:val="multilevel"/>
    <w:tmpl w:val="2AADF23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7FBFB18B"/>
    <w:multiLevelType w:val="singleLevel"/>
    <w:tmpl w:val="7FBFB18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D5BCC"/>
    <w:rsid w:val="10BD5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2B2B2B"/>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2B2B2B"/>
      <w:u w:val="none"/>
    </w:rPr>
  </w:style>
  <w:style w:type="character" w:styleId="9">
    <w:name w:val="HTML Code"/>
    <w:basedOn w:val="3"/>
    <w:uiPriority w:val="0"/>
    <w:rPr>
      <w:rFonts w:ascii="Courier New" w:hAnsi="Courier New"/>
      <w:sz w:val="20"/>
      <w:shd w:val="clear" w:fill="F7F7F7"/>
    </w:rPr>
  </w:style>
  <w:style w:type="character" w:styleId="10">
    <w:name w:val="HTML Cit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2017-12-28T07:28:00Z</dcterms:created>
  <dc:creator>hp</dc:creator>
  <cp:lastModifiedBy>hp</cp:lastModifiedBy>
  <cp:lastPrinted>2017-12-28T07:32:49Z</cp:lastPrinted>
  <dcterms:modified xsi:type="dcterms:W3CDTF">2017-12-28T07:34:20Z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